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D5" w:rsidRPr="001853D5" w:rsidRDefault="001853D5" w:rsidP="001853D5">
      <w:pPr>
        <w:spacing w:line="443" w:lineRule="exact"/>
        <w:ind w:right="243"/>
        <w:jc w:val="center"/>
        <w:rPr>
          <w:rFonts w:ascii="微軟正黑體" w:eastAsia="微軟正黑體" w:hAnsi="微軟正黑體" w:cs="Times New Roman"/>
          <w:kern w:val="0"/>
          <w:sz w:val="32"/>
          <w:szCs w:val="32"/>
        </w:rPr>
      </w:pPr>
      <w:r w:rsidRPr="001853D5">
        <w:rPr>
          <w:rFonts w:ascii="微軟正黑體" w:eastAsia="微軟正黑體" w:hAnsi="微軟正黑體" w:cs="Times New Roman"/>
          <w:b/>
          <w:bCs/>
          <w:kern w:val="0"/>
          <w:sz w:val="32"/>
          <w:szCs w:val="32"/>
        </w:rPr>
        <w:t>財團法</w:t>
      </w:r>
      <w:r w:rsidRPr="001853D5">
        <w:rPr>
          <w:rFonts w:ascii="微軟正黑體" w:eastAsia="微軟正黑體" w:hAnsi="微軟正黑體" w:cs="Times New Roman"/>
          <w:b/>
          <w:bCs/>
          <w:spacing w:val="2"/>
          <w:kern w:val="0"/>
          <w:sz w:val="32"/>
          <w:szCs w:val="32"/>
        </w:rPr>
        <w:t>人</w:t>
      </w:r>
      <w:r w:rsidRPr="001853D5">
        <w:rPr>
          <w:rFonts w:ascii="微軟正黑體" w:eastAsia="微軟正黑體" w:hAnsi="微軟正黑體" w:cs="Times New Roman"/>
          <w:b/>
          <w:bCs/>
          <w:kern w:val="0"/>
          <w:sz w:val="32"/>
          <w:szCs w:val="32"/>
        </w:rPr>
        <w:t>醫藥</w:t>
      </w:r>
      <w:r w:rsidRPr="001853D5">
        <w:rPr>
          <w:rFonts w:ascii="微軟正黑體" w:eastAsia="微軟正黑體" w:hAnsi="微軟正黑體" w:cs="Times New Roman"/>
          <w:b/>
          <w:bCs/>
          <w:spacing w:val="2"/>
          <w:kern w:val="0"/>
          <w:sz w:val="32"/>
          <w:szCs w:val="32"/>
        </w:rPr>
        <w:t>品</w:t>
      </w:r>
      <w:r w:rsidRPr="001853D5">
        <w:rPr>
          <w:rFonts w:ascii="微軟正黑體" w:eastAsia="微軟正黑體" w:hAnsi="微軟正黑體" w:cs="Times New Roman"/>
          <w:b/>
          <w:bCs/>
          <w:kern w:val="0"/>
          <w:sz w:val="32"/>
          <w:szCs w:val="32"/>
        </w:rPr>
        <w:t>查驗中心</w:t>
      </w:r>
    </w:p>
    <w:p w:rsidR="001853D5" w:rsidRPr="002C4643" w:rsidRDefault="001853D5" w:rsidP="001853D5">
      <w:pPr>
        <w:spacing w:line="443" w:lineRule="exact"/>
        <w:ind w:right="243"/>
        <w:jc w:val="center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2C4643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國產新藥查驗登記送件前預審作業</w:t>
      </w:r>
    </w:p>
    <w:p w:rsidR="001853D5" w:rsidRPr="002C4643" w:rsidRDefault="001853D5" w:rsidP="001853D5">
      <w:pPr>
        <w:spacing w:line="443" w:lineRule="exact"/>
        <w:ind w:right="243"/>
        <w:jc w:val="center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2C4643">
        <w:rPr>
          <w:rFonts w:ascii="微軟正黑體" w:eastAsia="微軟正黑體" w:hAnsi="微軟正黑體" w:cs="Times New Roman"/>
          <w:b/>
          <w:bCs/>
          <w:kern w:val="0"/>
          <w:szCs w:val="24"/>
        </w:rPr>
        <w:t>申 請 表</w:t>
      </w:r>
    </w:p>
    <w:p w:rsidR="001853D5" w:rsidRPr="001853D5" w:rsidRDefault="001853D5" w:rsidP="001853D5">
      <w:pPr>
        <w:spacing w:before="7" w:line="40" w:lineRule="exact"/>
        <w:rPr>
          <w:rFonts w:ascii="Calibri" w:eastAsia="新細明體" w:hAnsi="Calibri" w:cs="Times New Roman"/>
          <w:kern w:val="0"/>
          <w:sz w:val="4"/>
          <w:szCs w:val="4"/>
        </w:rPr>
      </w:pPr>
    </w:p>
    <w:tbl>
      <w:tblPr>
        <w:tblStyle w:val="TableNormal"/>
        <w:tblW w:w="9356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90"/>
        <w:gridCol w:w="1559"/>
        <w:gridCol w:w="1056"/>
        <w:gridCol w:w="1284"/>
        <w:gridCol w:w="930"/>
        <w:gridCol w:w="831"/>
        <w:gridCol w:w="2006"/>
      </w:tblGrid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right="1592"/>
              <w:jc w:val="righ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申請日期</w:t>
            </w:r>
            <w:proofErr w:type="spellEnd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：</w:t>
            </w:r>
          </w:p>
        </w:tc>
      </w:tr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left="78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一、申請單位資料</w:t>
            </w:r>
            <w:proofErr w:type="spellEnd"/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adjustRightInd w:val="0"/>
              <w:snapToGrid w:val="0"/>
              <w:ind w:right="877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機構名稱</w:t>
            </w:r>
            <w:proofErr w:type="spellEnd"/>
          </w:p>
        </w:tc>
        <w:tc>
          <w:tcPr>
            <w:tcW w:w="76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申請單位聯絡人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B832E8">
            <w:pPr>
              <w:spacing w:line="273" w:lineRule="exact"/>
              <w:ind w:right="1059" w:firstLineChars="206" w:firstLine="371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職稱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聯</w:t>
            </w:r>
            <w:r w:rsidRPr="001853D5">
              <w:rPr>
                <w:rFonts w:ascii="微軟正黑體" w:eastAsia="微軟正黑體" w:hAnsi="微軟正黑體" w:cs="微軟正黑體"/>
                <w:spacing w:val="-1"/>
                <w:sz w:val="18"/>
                <w:szCs w:val="18"/>
              </w:rPr>
              <w:t>絡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電話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B832E8">
            <w:pPr>
              <w:spacing w:line="273" w:lineRule="exact"/>
              <w:ind w:firstLineChars="206" w:firstLine="371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電子郵件信箱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19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  <w:lang w:eastAsia="zh-TW"/>
              </w:rPr>
              <w:t>二、藥品</w:t>
            </w:r>
            <w:r w:rsidRPr="001853D5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  <w:lang w:eastAsia="zh-TW"/>
              </w:rPr>
              <w:t>是否曾經諮詢國內法規單位</w:t>
            </w:r>
          </w:p>
        </w:tc>
      </w:tr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53D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是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ab/>
            </w:r>
            <w:r w:rsidRPr="001853D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否</w:t>
            </w:r>
          </w:p>
        </w:tc>
      </w:tr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ind w:firstLineChars="100" w:firstLine="180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查驗中心指標案件(例如：106IDX01001)：</w:t>
            </w:r>
          </w:p>
        </w:tc>
      </w:tr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ind w:firstLineChars="100" w:firstLine="18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hint="eastAsia"/>
                <w:sz w:val="18"/>
                <w:szCs w:val="18"/>
              </w:rPr>
              <w:t>查驗中心一般諮詢案件</w:t>
            </w:r>
            <w:proofErr w:type="spellEnd"/>
            <w:r w:rsidRPr="001853D5">
              <w:rPr>
                <w:rFonts w:ascii="微軟正黑體" w:eastAsia="微軟正黑體" w:hAnsi="微軟正黑體" w:hint="eastAsia"/>
                <w:sz w:val="18"/>
                <w:szCs w:val="18"/>
              </w:rPr>
              <w:t>(例如：106CON01001;106RRC</w:t>
            </w:r>
            <w:proofErr w:type="gramStart"/>
            <w:r w:rsidRPr="001853D5">
              <w:rPr>
                <w:rFonts w:ascii="微軟正黑體" w:eastAsia="微軟正黑體" w:hAnsi="微軟正黑體" w:hint="eastAsia"/>
                <w:sz w:val="18"/>
                <w:szCs w:val="18"/>
              </w:rPr>
              <w:t>01001)：</w:t>
            </w:r>
            <w:proofErr w:type="gramEnd"/>
          </w:p>
        </w:tc>
      </w:tr>
      <w:tr w:rsidR="001853D5" w:rsidRPr="001853D5" w:rsidTr="00BD0557">
        <w:trPr>
          <w:trHeight w:hRule="exact" w:val="390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5" w:lineRule="exac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三</w:t>
            </w:r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、藥品資料</w:t>
            </w:r>
            <w:proofErr w:type="spellEnd"/>
          </w:p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5" w:lineRule="exact"/>
              <w:ind w:right="877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藥品名稱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5" w:lineRule="exact"/>
              <w:ind w:firstLineChars="206" w:firstLine="371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藥品主成分及含量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宣稱適應症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right="1059" w:firstLineChars="206" w:firstLine="371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劑型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122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藥品類別</w:t>
            </w:r>
            <w:proofErr w:type="spellEnd"/>
          </w:p>
        </w:tc>
        <w:tc>
          <w:tcPr>
            <w:tcW w:w="76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firstLineChars="100" w:firstLine="180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Wingdings" w:eastAsia="Wingdings" w:hAnsi="Wingdings" w:cs="Wingdings"/>
                <w:sz w:val="18"/>
                <w:szCs w:val="18"/>
                <w:lang w:eastAsia="zh-TW"/>
              </w:rPr>
              <w:t>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化學藥品</w:t>
            </w:r>
          </w:p>
          <w:p w:rsidR="001853D5" w:rsidRPr="001853D5" w:rsidRDefault="001853D5" w:rsidP="001853D5">
            <w:pPr>
              <w:spacing w:line="273" w:lineRule="exact"/>
              <w:ind w:firstLineChars="100" w:firstLine="180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Wingdings" w:eastAsia="Wingdings" w:hAnsi="Wingdings" w:cs="Wingdings"/>
                <w:sz w:val="18"/>
                <w:szCs w:val="18"/>
                <w:lang w:eastAsia="zh-TW"/>
              </w:rPr>
              <w:t>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生物藥品</w:t>
            </w:r>
          </w:p>
          <w:p w:rsidR="001853D5" w:rsidRPr="001853D5" w:rsidRDefault="001853D5" w:rsidP="001853D5">
            <w:pPr>
              <w:spacing w:line="273" w:lineRule="exact"/>
              <w:ind w:firstLineChars="100" w:firstLine="180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Wingdings" w:eastAsia="Wingdings" w:hAnsi="Wingdings" w:cs="Wingdings"/>
                <w:sz w:val="18"/>
                <w:szCs w:val="18"/>
                <w:lang w:eastAsia="zh-TW"/>
              </w:rPr>
              <w:t>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生物相似性藥品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 xml:space="preserve"> </w:t>
            </w:r>
          </w:p>
          <w:p w:rsidR="001853D5" w:rsidRPr="001853D5" w:rsidRDefault="001853D5" w:rsidP="001853D5">
            <w:pPr>
              <w:spacing w:line="273" w:lineRule="exact"/>
              <w:ind w:firstLineChars="100" w:firstLine="18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1853D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proofErr w:type="spellStart"/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其他</w:t>
            </w:r>
            <w:proofErr w:type="spellEnd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 </w:t>
            </w:r>
          </w:p>
        </w:tc>
      </w:tr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  <w:lang w:eastAsia="zh-TW"/>
              </w:rPr>
              <w:t>四</w:t>
            </w:r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  <w:lang w:eastAsia="zh-TW"/>
              </w:rPr>
              <w:t>、</w:t>
            </w:r>
            <w:r w:rsidRPr="001853D5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  <w:lang w:eastAsia="zh-TW"/>
              </w:rPr>
              <w:t>預審作業</w:t>
            </w:r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  <w:lang w:eastAsia="zh-TW"/>
              </w:rPr>
              <w:t>類別</w:t>
            </w:r>
            <w:r w:rsidRPr="001853D5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  <w:lang w:eastAsia="zh-TW"/>
              </w:rPr>
              <w:t>及申請</w:t>
            </w:r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  <w:lang w:eastAsia="zh-TW"/>
              </w:rPr>
              <w:t>費用</w:t>
            </w:r>
          </w:p>
        </w:tc>
      </w:tr>
      <w:tr w:rsidR="001853D5" w:rsidRPr="00821C73" w:rsidTr="00BD0557">
        <w:trPr>
          <w:trHeight w:hRule="exact" w:val="2061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853D5" w:rsidRPr="001853D5" w:rsidRDefault="001853D5" w:rsidP="001853D5">
            <w:pPr>
              <w:spacing w:line="273" w:lineRule="exact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申</w:t>
            </w:r>
            <w:r w:rsidRPr="001853D5">
              <w:rPr>
                <w:rFonts w:ascii="微軟正黑體" w:eastAsia="微軟正黑體" w:hAnsi="微軟正黑體" w:cs="微軟正黑體"/>
                <w:spacing w:val="-1"/>
                <w:sz w:val="18"/>
                <w:szCs w:val="18"/>
              </w:rPr>
              <w:t>請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審查類別</w:t>
            </w:r>
            <w:proofErr w:type="spellEnd"/>
          </w:p>
        </w:tc>
        <w:tc>
          <w:tcPr>
            <w:tcW w:w="7666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C73" w:rsidRPr="001A5494" w:rsidRDefault="001853D5" w:rsidP="00821C73">
            <w:pPr>
              <w:spacing w:line="273" w:lineRule="exact"/>
              <w:ind w:left="80"/>
              <w:rPr>
                <w:rFonts w:ascii="微軟正黑體" w:eastAsia="微軟正黑體" w:hAnsi="微軟正黑體" w:cs="微軟正黑體"/>
                <w:spacing w:val="-1"/>
                <w:sz w:val="18"/>
                <w:szCs w:val="18"/>
                <w:lang w:eastAsia="zh-TW"/>
              </w:rPr>
            </w:pPr>
            <w:r w:rsidRPr="001A5494">
              <w:rPr>
                <w:rFonts w:ascii="Wingdings" w:eastAsia="Wingdings" w:hAnsi="Wingdings" w:cs="Wingdings"/>
                <w:sz w:val="18"/>
                <w:szCs w:val="18"/>
                <w:lang w:eastAsia="zh-TW"/>
              </w:rPr>
              <w:t></w:t>
            </w:r>
            <w:r w:rsidRPr="001A5494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類別</w:t>
            </w:r>
            <w:proofErr w:type="gramStart"/>
            <w:r w:rsidRPr="001A5494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一</w:t>
            </w:r>
            <w:proofErr w:type="gramEnd"/>
            <w:r w:rsidRPr="001A5494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：</w:t>
            </w:r>
            <w:r w:rsidRPr="000C1EAD">
              <w:rPr>
                <w:rFonts w:ascii="微軟正黑體" w:eastAsia="微軟正黑體" w:hAnsi="微軟正黑體" w:cs="微軟正黑體" w:hint="eastAsia"/>
                <w:color w:val="0070C0"/>
                <w:spacing w:val="-1"/>
                <w:sz w:val="18"/>
                <w:szCs w:val="18"/>
                <w:lang w:eastAsia="zh-TW"/>
              </w:rPr>
              <w:t>1</w:t>
            </w:r>
            <w:r w:rsidR="00B418CB" w:rsidRPr="000C1EAD">
              <w:rPr>
                <w:rFonts w:ascii="微軟正黑體" w:eastAsia="微軟正黑體" w:hAnsi="微軟正黑體" w:cs="微軟正黑體"/>
                <w:color w:val="0070C0"/>
                <w:spacing w:val="-1"/>
                <w:sz w:val="18"/>
                <w:szCs w:val="18"/>
                <w:lang w:eastAsia="zh-TW"/>
              </w:rPr>
              <w:t>65</w:t>
            </w:r>
            <w:r w:rsidRPr="003F4BE2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萬元</w:t>
            </w:r>
            <w:r w:rsidR="00821C73" w:rsidRPr="003F4BE2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 xml:space="preserve"> </w:t>
            </w:r>
          </w:p>
          <w:p w:rsidR="001853D5" w:rsidRPr="001A5494" w:rsidRDefault="001853D5" w:rsidP="00821C73">
            <w:pPr>
              <w:spacing w:line="273" w:lineRule="exact"/>
              <w:ind w:left="80"/>
              <w:rPr>
                <w:rFonts w:ascii="微軟正黑體" w:eastAsia="微軟正黑體" w:hAnsi="微軟正黑體" w:cs="微軟正黑體"/>
                <w:spacing w:val="-1"/>
                <w:sz w:val="18"/>
                <w:szCs w:val="18"/>
                <w:lang w:eastAsia="zh-TW"/>
              </w:rPr>
            </w:pPr>
            <w:r w:rsidRPr="001A5494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新成分、生物藥品、具療效與安全之臨床資料之非新成分新藥</w:t>
            </w:r>
          </w:p>
          <w:p w:rsidR="00821C73" w:rsidRDefault="001853D5" w:rsidP="00821C73">
            <w:pPr>
              <w:tabs>
                <w:tab w:val="left" w:pos="561"/>
              </w:tabs>
              <w:spacing w:before="2"/>
              <w:ind w:left="80"/>
              <w:rPr>
                <w:rFonts w:ascii="微軟正黑體" w:eastAsia="微軟正黑體" w:hAnsi="微軟正黑體" w:cs="微軟正黑體"/>
                <w:color w:val="0070C0"/>
                <w:spacing w:val="-1"/>
                <w:sz w:val="18"/>
                <w:szCs w:val="18"/>
                <w:lang w:eastAsia="zh-TW"/>
              </w:rPr>
            </w:pPr>
            <w:r w:rsidRPr="001A5494">
              <w:rPr>
                <w:rFonts w:ascii="Wingdings" w:eastAsia="Wingdings" w:hAnsi="Wingdings" w:cs="Wingdings"/>
                <w:sz w:val="18"/>
                <w:szCs w:val="18"/>
                <w:lang w:eastAsia="zh-TW"/>
              </w:rPr>
              <w:t></w:t>
            </w:r>
            <w:r w:rsidRPr="001A5494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類別</w:t>
            </w:r>
            <w:r w:rsidRPr="003F4BE2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二：</w:t>
            </w:r>
            <w:bookmarkStart w:id="0" w:name="_GoBack"/>
            <w:r w:rsidR="00B418CB" w:rsidRPr="000C1EAD">
              <w:rPr>
                <w:rFonts w:ascii="微軟正黑體" w:eastAsia="微軟正黑體" w:hAnsi="微軟正黑體" w:cs="微軟正黑體"/>
                <w:color w:val="0070C0"/>
                <w:spacing w:val="-1"/>
                <w:sz w:val="18"/>
                <w:szCs w:val="18"/>
                <w:lang w:eastAsia="zh-TW"/>
              </w:rPr>
              <w:t>6</w:t>
            </w:r>
            <w:r w:rsidRPr="000C1EAD">
              <w:rPr>
                <w:rFonts w:ascii="微軟正黑體" w:eastAsia="微軟正黑體" w:hAnsi="微軟正黑體" w:cs="微軟正黑體" w:hint="eastAsia"/>
                <w:color w:val="0070C0"/>
                <w:spacing w:val="-1"/>
                <w:sz w:val="18"/>
                <w:szCs w:val="18"/>
                <w:lang w:eastAsia="zh-TW"/>
              </w:rPr>
              <w:t>0</w:t>
            </w:r>
            <w:bookmarkEnd w:id="0"/>
            <w:r w:rsidRPr="003F4BE2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萬元</w:t>
            </w:r>
            <w:r w:rsidR="00821C73" w:rsidRPr="003F4BE2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 xml:space="preserve"> </w:t>
            </w:r>
          </w:p>
          <w:p w:rsidR="001853D5" w:rsidRPr="00821C73" w:rsidRDefault="001853D5" w:rsidP="00821C73">
            <w:pPr>
              <w:tabs>
                <w:tab w:val="left" w:pos="561"/>
              </w:tabs>
              <w:spacing w:before="2"/>
              <w:ind w:left="80"/>
              <w:rPr>
                <w:rFonts w:ascii="微軟正黑體" w:eastAsia="微軟正黑體" w:hAnsi="微軟正黑體" w:cs="微軟正黑體"/>
                <w:color w:val="0070C0"/>
                <w:spacing w:val="-1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無療效與安全之臨床資料之非新成分新藥</w:t>
            </w:r>
          </w:p>
          <w:p w:rsidR="001853D5" w:rsidRPr="001853D5" w:rsidRDefault="001853D5" w:rsidP="00821C73">
            <w:pPr>
              <w:spacing w:before="2"/>
              <w:ind w:left="80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紙本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申請表及技術性資料光碟請寄送至本中心，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預審作業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審</w:t>
            </w:r>
            <w:r w:rsidRPr="001853D5">
              <w:rPr>
                <w:rFonts w:ascii="微軟正黑體" w:eastAsia="微軟正黑體" w:hAnsi="微軟正黑體" w:cs="微軟正黑體"/>
                <w:spacing w:val="2"/>
                <w:sz w:val="18"/>
                <w:szCs w:val="18"/>
                <w:lang w:eastAsia="zh-TW"/>
              </w:rPr>
              <w:t>查完</w:t>
            </w:r>
            <w:r w:rsidRPr="001853D5">
              <w:rPr>
                <w:rFonts w:ascii="微軟正黑體" w:eastAsia="微軟正黑體" w:hAnsi="微軟正黑體" w:cs="微軟正黑體"/>
                <w:spacing w:val="4"/>
                <w:sz w:val="18"/>
                <w:szCs w:val="18"/>
                <w:lang w:eastAsia="zh-TW"/>
              </w:rPr>
              <w:t>成</w:t>
            </w:r>
            <w:r w:rsidRPr="001853D5">
              <w:rPr>
                <w:rFonts w:ascii="微軟正黑體" w:eastAsia="微軟正黑體" w:hAnsi="微軟正黑體" w:cs="微軟正黑體"/>
                <w:spacing w:val="2"/>
                <w:sz w:val="18"/>
                <w:szCs w:val="18"/>
                <w:lang w:eastAsia="zh-TW"/>
              </w:rPr>
              <w:t>後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， 本中心將存檔備查相關資料。</w:t>
            </w:r>
            <w:r w:rsidR="00821C73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(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財團法人醫藥品查驗中</w:t>
            </w:r>
            <w:r w:rsidRPr="001853D5">
              <w:rPr>
                <w:rFonts w:ascii="微軟正黑體" w:eastAsia="微軟正黑體" w:hAnsi="微軟正黑體" w:cs="微軟正黑體"/>
                <w:spacing w:val="-17"/>
                <w:sz w:val="18"/>
                <w:szCs w:val="18"/>
                <w:lang w:eastAsia="zh-TW"/>
              </w:rPr>
              <w:t>心，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1</w:t>
            </w:r>
            <w:r w:rsidRPr="001853D5">
              <w:rPr>
                <w:rFonts w:ascii="微軟正黑體" w:eastAsia="微軟正黑體" w:hAnsi="微軟正黑體" w:cs="微軟正黑體"/>
                <w:spacing w:val="1"/>
                <w:sz w:val="18"/>
                <w:szCs w:val="18"/>
                <w:lang w:eastAsia="zh-TW"/>
              </w:rPr>
              <w:t>1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55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7 台北市南港區忠孝東路六段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4</w:t>
            </w:r>
            <w:r w:rsidRPr="001853D5">
              <w:rPr>
                <w:rFonts w:ascii="微軟正黑體" w:eastAsia="微軟正黑體" w:hAnsi="微軟正黑體" w:cs="微軟正黑體"/>
                <w:spacing w:val="1"/>
                <w:sz w:val="18"/>
                <w:szCs w:val="18"/>
                <w:lang w:eastAsia="zh-TW"/>
              </w:rPr>
              <w:t>6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5號3樓</w:t>
            </w:r>
            <w:r w:rsidR="00821C73">
              <w:rPr>
                <w:rFonts w:ascii="微軟正黑體" w:eastAsia="微軟正黑體" w:hAnsi="微軟正黑體" w:cs="微軟正黑體" w:hint="eastAsia"/>
                <w:spacing w:val="-108"/>
                <w:sz w:val="18"/>
                <w:szCs w:val="18"/>
                <w:lang w:eastAsia="zh-TW"/>
              </w:rPr>
              <w:t>)</w:t>
            </w:r>
          </w:p>
        </w:tc>
      </w:tr>
      <w:tr w:rsidR="001853D5" w:rsidRPr="001853D5" w:rsidTr="00BD0557">
        <w:trPr>
          <w:trHeight w:hRule="exact" w:val="358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繳費方式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left="8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銀行匯款</w:t>
            </w:r>
            <w:proofErr w:type="spellEnd"/>
          </w:p>
        </w:tc>
        <w:tc>
          <w:tcPr>
            <w:tcW w:w="61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left="80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proofErr w:type="gram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於線上申請</w:t>
            </w:r>
            <w:proofErr w:type="gramEnd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後，由承辦之專案經理與您聯繫付款事宜，請依指示繳納費用。</w:t>
            </w: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發票</w:t>
            </w:r>
            <w:proofErr w:type="spellEnd"/>
          </w:p>
        </w:tc>
        <w:tc>
          <w:tcPr>
            <w:tcW w:w="76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left="80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完成繳費後，本中心將開立發票，寄送至申請者指定地址。</w:t>
            </w:r>
          </w:p>
        </w:tc>
      </w:tr>
      <w:tr w:rsidR="001853D5" w:rsidRPr="001853D5" w:rsidTr="00BD0557">
        <w:trPr>
          <w:trHeight w:hRule="exact" w:val="319"/>
        </w:trPr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firstLineChars="64" w:firstLine="115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發票抬頭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firstLineChars="100" w:firstLine="18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統一編號</w:t>
            </w:r>
            <w:proofErr w:type="spellEnd"/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5" w:lineRule="exact"/>
              <w:ind w:firstLineChars="64" w:firstLine="115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發票寄送收件人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5" w:lineRule="exact"/>
              <w:ind w:firstLineChars="100" w:firstLine="18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聯繫電話</w:t>
            </w:r>
            <w:proofErr w:type="spellEnd"/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firstLineChars="64" w:firstLine="115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郵遞區號</w:t>
            </w:r>
            <w:proofErr w:type="spellEnd"/>
          </w:p>
        </w:tc>
        <w:tc>
          <w:tcPr>
            <w:tcW w:w="61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ind w:firstLineChars="64" w:firstLine="115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</w:rPr>
              <w:t>發票寄送地址</w:t>
            </w:r>
            <w:proofErr w:type="spellEnd"/>
          </w:p>
        </w:tc>
        <w:tc>
          <w:tcPr>
            <w:tcW w:w="61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rPr>
                <w:rFonts w:ascii="Times New Roman" w:hAnsi="Times New Roman"/>
                <w:szCs w:val="20"/>
              </w:rPr>
            </w:pPr>
          </w:p>
        </w:tc>
      </w:tr>
      <w:tr w:rsidR="001853D5" w:rsidRPr="001853D5" w:rsidTr="00BD0557">
        <w:trPr>
          <w:trHeight w:hRule="exact" w:val="32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spacing w:line="273" w:lineRule="exac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spellStart"/>
            <w:r w:rsidRPr="001853D5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五、其他事項</w:t>
            </w:r>
            <w:proofErr w:type="spellEnd"/>
          </w:p>
        </w:tc>
      </w:tr>
      <w:tr w:rsidR="001853D5" w:rsidRPr="001853D5" w:rsidTr="00BD0557">
        <w:trPr>
          <w:trHeight w:hRule="exact" w:val="1039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853D5" w:rsidRPr="001853D5" w:rsidRDefault="001853D5" w:rsidP="001853D5">
            <w:pPr>
              <w:tabs>
                <w:tab w:val="left" w:pos="558"/>
              </w:tabs>
              <w:spacing w:line="273" w:lineRule="exact"/>
              <w:ind w:left="78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1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.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ab/>
              <w:t>申請表送件後，將自動產出流水編號，請妥善存檔，以利核對款項。</w:t>
            </w:r>
          </w:p>
          <w:p w:rsidR="001853D5" w:rsidRPr="001853D5" w:rsidRDefault="001853D5" w:rsidP="001853D5">
            <w:pPr>
              <w:tabs>
                <w:tab w:val="left" w:pos="558"/>
              </w:tabs>
              <w:spacing w:before="2"/>
              <w:ind w:left="78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2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.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ab/>
              <w:t>查驗中心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預審作業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受理之原則請</w:t>
            </w:r>
            <w:r w:rsidRPr="001853D5">
              <w:rPr>
                <w:rFonts w:ascii="微軟正黑體" w:eastAsia="微軟正黑體" w:hAnsi="微軟正黑體" w:cs="微軟正黑體"/>
                <w:spacing w:val="-1"/>
                <w:sz w:val="18"/>
                <w:szCs w:val="18"/>
                <w:lang w:eastAsia="zh-TW"/>
              </w:rPr>
              <w:t>見</w:t>
            </w:r>
            <w:r w:rsidRPr="001853D5">
              <w:rPr>
                <w:rFonts w:ascii="微軟正黑體" w:eastAsia="微軟正黑體" w:hAnsi="微軟正黑體" w:cs="微軟正黑體" w:hint="eastAsia"/>
                <w:spacing w:val="-1"/>
                <w:sz w:val="18"/>
                <w:szCs w:val="18"/>
                <w:lang w:eastAsia="zh-TW"/>
              </w:rPr>
              <w:t>&lt;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國產新藥查驗登記送件前預審作業&gt;</w:t>
            </w:r>
          </w:p>
          <w:p w:rsidR="001853D5" w:rsidRPr="001853D5" w:rsidRDefault="001853D5" w:rsidP="001853D5">
            <w:pPr>
              <w:tabs>
                <w:tab w:val="left" w:pos="558"/>
              </w:tabs>
              <w:spacing w:before="2"/>
              <w:ind w:left="78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3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.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ab/>
              <w:t>有關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預審作業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流程，可向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承辦之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專案經理詢問相關流程，或撥打專線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0</w:t>
            </w:r>
            <w:r w:rsidRPr="001853D5">
              <w:rPr>
                <w:rFonts w:ascii="微軟正黑體" w:eastAsia="微軟正黑體" w:hAnsi="微軟正黑體" w:cs="微軟正黑體"/>
                <w:spacing w:val="-1"/>
                <w:sz w:val="18"/>
                <w:szCs w:val="18"/>
                <w:lang w:eastAsia="zh-TW"/>
              </w:rPr>
              <w:t>2</w:t>
            </w:r>
            <w:r w:rsidRPr="001853D5">
              <w:rPr>
                <w:rFonts w:ascii="微軟正黑體" w:eastAsia="微軟正黑體" w:hAnsi="微軟正黑體" w:cs="微軟正黑體"/>
                <w:spacing w:val="1"/>
                <w:sz w:val="18"/>
                <w:szCs w:val="18"/>
                <w:lang w:eastAsia="zh-TW"/>
              </w:rPr>
              <w:t>-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8</w:t>
            </w:r>
            <w:r w:rsidRPr="001853D5">
              <w:rPr>
                <w:rFonts w:ascii="微軟正黑體" w:eastAsia="微軟正黑體" w:hAnsi="微軟正黑體" w:cs="微軟正黑體"/>
                <w:spacing w:val="1"/>
                <w:sz w:val="18"/>
                <w:szCs w:val="18"/>
                <w:lang w:eastAsia="zh-TW"/>
              </w:rPr>
              <w:t>1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70</w:t>
            </w:r>
            <w:r w:rsidRPr="001853D5">
              <w:rPr>
                <w:rFonts w:ascii="微軟正黑體" w:eastAsia="微軟正黑體" w:hAnsi="微軟正黑體" w:cs="微軟正黑體"/>
                <w:spacing w:val="1"/>
                <w:sz w:val="18"/>
                <w:szCs w:val="18"/>
                <w:lang w:eastAsia="zh-TW"/>
              </w:rPr>
              <w:t>6</w:t>
            </w:r>
            <w:r w:rsidRPr="001853D5">
              <w:rPr>
                <w:rFonts w:ascii="微軟正黑體" w:eastAsia="微軟正黑體" w:hAnsi="微軟正黑體" w:cs="微軟正黑體"/>
                <w:spacing w:val="-2"/>
                <w:sz w:val="18"/>
                <w:szCs w:val="18"/>
                <w:lang w:eastAsia="zh-TW"/>
              </w:rPr>
              <w:t>0</w:t>
            </w:r>
            <w:r w:rsidRPr="001853D5">
              <w:rPr>
                <w:rFonts w:ascii="微軟正黑體" w:eastAsia="微軟正黑體" w:hAnsi="微軟正黑體" w:cs="微軟正黑體"/>
                <w:spacing w:val="1"/>
                <w:sz w:val="18"/>
                <w:szCs w:val="18"/>
                <w:lang w:eastAsia="zh-TW"/>
              </w:rPr>
              <w:t>0</w:t>
            </w:r>
            <w:r w:rsidRPr="001853D5"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0轉</w:t>
            </w:r>
            <w:r w:rsidRPr="001853D5">
              <w:rPr>
                <w:rFonts w:ascii="微軟正黑體" w:eastAsia="微軟正黑體" w:hAnsi="微軟正黑體" w:cs="微軟正黑體" w:hint="eastAsia"/>
                <w:spacing w:val="-3"/>
                <w:sz w:val="18"/>
                <w:szCs w:val="18"/>
                <w:lang w:eastAsia="zh-TW"/>
              </w:rPr>
              <w:t>5</w:t>
            </w:r>
            <w:r w:rsidR="003F4BE2">
              <w:rPr>
                <w:rFonts w:ascii="微軟正黑體" w:eastAsia="微軟正黑體" w:hAnsi="微軟正黑體" w:cs="微軟正黑體"/>
                <w:spacing w:val="-3"/>
                <w:sz w:val="18"/>
                <w:szCs w:val="18"/>
                <w:lang w:eastAsia="zh-TW"/>
              </w:rPr>
              <w:t>13</w:t>
            </w:r>
            <w:r w:rsidRPr="001853D5">
              <w:rPr>
                <w:rFonts w:ascii="微軟正黑體" w:eastAsia="微軟正黑體" w:hAnsi="微軟正黑體" w:cs="微軟正黑體" w:hint="eastAsia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1853D5">
              <w:rPr>
                <w:rFonts w:ascii="微軟正黑體" w:eastAsia="微軟正黑體" w:hAnsi="微軟正黑體" w:cs="微軟正黑體" w:hint="eastAsia"/>
                <w:sz w:val="18"/>
                <w:szCs w:val="18"/>
                <w:lang w:eastAsia="zh-TW"/>
              </w:rPr>
              <w:t>(黃小姐)</w:t>
            </w:r>
          </w:p>
        </w:tc>
      </w:tr>
    </w:tbl>
    <w:p w:rsidR="0086523E" w:rsidRPr="001853D5" w:rsidRDefault="000C1EAD"/>
    <w:sectPr w:rsidR="0086523E" w:rsidRPr="001853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3" w:rsidRDefault="002C4643" w:rsidP="002C4643">
      <w:r>
        <w:separator/>
      </w:r>
    </w:p>
  </w:endnote>
  <w:endnote w:type="continuationSeparator" w:id="0">
    <w:p w:rsidR="002C4643" w:rsidRDefault="002C4643" w:rsidP="002C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3" w:rsidRDefault="002C4643" w:rsidP="002C4643">
      <w:r>
        <w:separator/>
      </w:r>
    </w:p>
  </w:footnote>
  <w:footnote w:type="continuationSeparator" w:id="0">
    <w:p w:rsidR="002C4643" w:rsidRDefault="002C4643" w:rsidP="002C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3" w:rsidRPr="002C4643" w:rsidRDefault="002C4643">
    <w:pPr>
      <w:pStyle w:val="a3"/>
      <w:rPr>
        <w:rFonts w:ascii="Times New Roman" w:eastAsia="標楷體" w:hAnsi="Times New Roman" w:cs="Times New Roman"/>
      </w:rPr>
    </w:pPr>
    <w:r w:rsidRPr="002C4643">
      <w:rPr>
        <w:rFonts w:ascii="Times New Roman" w:eastAsia="標楷體" w:hAnsi="Times New Roman" w:cs="Times New Roman"/>
      </w:rPr>
      <w:t>202</w:t>
    </w:r>
    <w:r w:rsidR="00B418CB">
      <w:rPr>
        <w:rFonts w:ascii="Times New Roman" w:eastAsia="標楷體" w:hAnsi="Times New Roman" w:cs="Times New Roman"/>
      </w:rPr>
      <w:t>2</w:t>
    </w:r>
    <w:r w:rsidR="00585F83">
      <w:rPr>
        <w:rFonts w:ascii="Times New Roman" w:eastAsia="標楷體" w:hAnsi="Times New Roman" w:cs="Times New Roman"/>
      </w:rPr>
      <w:t>.</w:t>
    </w:r>
    <w:r w:rsidR="00585F83">
      <w:rPr>
        <w:rFonts w:ascii="Times New Roman" w:eastAsia="標楷體" w:hAnsi="Times New Roman" w:cs="Times New Roman" w:hint="eastAsia"/>
      </w:rPr>
      <w:t>0</w:t>
    </w:r>
    <w:r w:rsidR="00585F83">
      <w:rPr>
        <w:rFonts w:ascii="Times New Roman" w:eastAsia="標楷體" w:hAnsi="Times New Roman" w:cs="Times New Roman"/>
      </w:rPr>
      <w:t>8.01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5"/>
    <w:rsid w:val="000C1EAD"/>
    <w:rsid w:val="00144C6E"/>
    <w:rsid w:val="001853D5"/>
    <w:rsid w:val="001A5494"/>
    <w:rsid w:val="00277B8A"/>
    <w:rsid w:val="002C4643"/>
    <w:rsid w:val="003F4BE2"/>
    <w:rsid w:val="00577A06"/>
    <w:rsid w:val="00585F83"/>
    <w:rsid w:val="005F1833"/>
    <w:rsid w:val="00821C73"/>
    <w:rsid w:val="00923E55"/>
    <w:rsid w:val="00B418CB"/>
    <w:rsid w:val="00B832E8"/>
    <w:rsid w:val="00D37F60"/>
    <w:rsid w:val="00E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7D9703"/>
  <w15:chartTrackingRefBased/>
  <w15:docId w15:val="{9F49E634-B74C-4D00-9C30-BF933F69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3D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4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6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Ting-Yun(黃庭筠)</dc:creator>
  <cp:keywords/>
  <dc:description/>
  <cp:lastModifiedBy>Lan, Yueh-Wen(藍月妏)</cp:lastModifiedBy>
  <cp:revision>9</cp:revision>
  <dcterms:created xsi:type="dcterms:W3CDTF">2022-05-12T07:36:00Z</dcterms:created>
  <dcterms:modified xsi:type="dcterms:W3CDTF">2022-07-18T06:46:00Z</dcterms:modified>
</cp:coreProperties>
</file>